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E3" w:rsidRPr="005B5AE3" w:rsidRDefault="005B5AE3" w:rsidP="005B5AE3">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 xml:space="preserve">АДМИНИСТРАЦИЯ </w:t>
      </w:r>
    </w:p>
    <w:p w:rsidR="005B5AE3" w:rsidRPr="005B5AE3" w:rsidRDefault="00CE4CB7" w:rsidP="005B5A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МАЛОАЛАБУХСКОГО</w:t>
      </w:r>
      <w:r w:rsidR="005B5AE3" w:rsidRPr="005B5AE3">
        <w:rPr>
          <w:rFonts w:ascii="Times New Roman" w:hAnsi="Times New Roman" w:cs="Times New Roman"/>
          <w:b/>
          <w:sz w:val="28"/>
          <w:szCs w:val="28"/>
        </w:rPr>
        <w:t xml:space="preserve"> СЕЛЬСКОГО ПОСЕЛЕНИЯ</w:t>
      </w:r>
    </w:p>
    <w:p w:rsidR="005B5AE3" w:rsidRPr="005B5AE3" w:rsidRDefault="005B5AE3" w:rsidP="005B5AE3">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ГРИБАНОВСКОГО МУНИЦИПАЛЬНОГО РАЙОНА</w:t>
      </w:r>
    </w:p>
    <w:p w:rsidR="005B5AE3" w:rsidRPr="005B5AE3" w:rsidRDefault="005B5AE3" w:rsidP="005B5AE3">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ВОРОНЕЖСКОЙ ОБЛАСТИ</w:t>
      </w:r>
    </w:p>
    <w:p w:rsidR="005B5AE3" w:rsidRPr="005B5AE3" w:rsidRDefault="005B5AE3" w:rsidP="005B5AE3">
      <w:pPr>
        <w:keepNext/>
        <w:spacing w:after="0" w:line="240" w:lineRule="auto"/>
        <w:jc w:val="center"/>
        <w:outlineLvl w:val="0"/>
        <w:rPr>
          <w:rFonts w:ascii="Times New Roman" w:hAnsi="Times New Roman" w:cs="Times New Roman"/>
          <w:b/>
          <w:color w:val="000000"/>
          <w:kern w:val="28"/>
          <w:sz w:val="28"/>
          <w:szCs w:val="28"/>
          <w:lang w:eastAsia="ru-RU"/>
        </w:rPr>
      </w:pPr>
    </w:p>
    <w:p w:rsidR="005B5AE3" w:rsidRDefault="005B5AE3" w:rsidP="005B5AE3">
      <w:pPr>
        <w:keepNext/>
        <w:spacing w:after="0" w:line="240" w:lineRule="auto"/>
        <w:jc w:val="center"/>
        <w:outlineLvl w:val="0"/>
        <w:rPr>
          <w:rFonts w:ascii="Times New Roman" w:hAnsi="Times New Roman" w:cs="Times New Roman"/>
          <w:b/>
          <w:color w:val="000000"/>
          <w:kern w:val="28"/>
          <w:sz w:val="28"/>
          <w:szCs w:val="28"/>
          <w:lang w:eastAsia="ru-RU"/>
        </w:rPr>
      </w:pPr>
      <w:r w:rsidRPr="005B5AE3">
        <w:rPr>
          <w:rFonts w:ascii="Times New Roman" w:hAnsi="Times New Roman" w:cs="Times New Roman"/>
          <w:b/>
          <w:color w:val="000000"/>
          <w:kern w:val="28"/>
          <w:sz w:val="28"/>
          <w:szCs w:val="28"/>
          <w:lang w:eastAsia="ru-RU"/>
        </w:rPr>
        <w:t>ПОСТАНОВЛЕНИЕ</w:t>
      </w:r>
    </w:p>
    <w:p w:rsidR="005B5AE3" w:rsidRPr="005B5AE3" w:rsidRDefault="005B5AE3" w:rsidP="005B5AE3">
      <w:pPr>
        <w:keepNext/>
        <w:spacing w:after="0" w:line="240" w:lineRule="auto"/>
        <w:jc w:val="center"/>
        <w:outlineLvl w:val="0"/>
        <w:rPr>
          <w:rFonts w:ascii="Times New Roman" w:hAnsi="Times New Roman" w:cs="Times New Roman"/>
          <w:b/>
          <w:color w:val="000000"/>
          <w:kern w:val="28"/>
          <w:sz w:val="28"/>
          <w:szCs w:val="28"/>
          <w:lang w:eastAsia="ru-RU"/>
        </w:rPr>
      </w:pPr>
    </w:p>
    <w:p w:rsidR="005B5AE3" w:rsidRDefault="005B5AE3" w:rsidP="005B5AE3">
      <w:pPr>
        <w:pStyle w:val="a5"/>
        <w:rPr>
          <w:rFonts w:ascii="Times New Roman" w:hAnsi="Times New Roman" w:cs="Times New Roman"/>
          <w:sz w:val="28"/>
          <w:szCs w:val="28"/>
          <w:lang w:eastAsia="ru-RU"/>
        </w:rPr>
      </w:pPr>
    </w:p>
    <w:p w:rsidR="005B5AE3" w:rsidRDefault="00A02ECF" w:rsidP="005B5AE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21</w:t>
      </w:r>
      <w:bookmarkStart w:id="0" w:name="_GoBack"/>
      <w:bookmarkEnd w:id="0"/>
      <w:r w:rsidR="00CE4CB7">
        <w:rPr>
          <w:rFonts w:ascii="Times New Roman" w:hAnsi="Times New Roman" w:cs="Times New Roman"/>
          <w:sz w:val="28"/>
          <w:szCs w:val="28"/>
          <w:lang w:eastAsia="ru-RU"/>
        </w:rPr>
        <w:t>.12.2020 г. №  44</w:t>
      </w:r>
    </w:p>
    <w:p w:rsidR="005B5AE3" w:rsidRDefault="00B30807" w:rsidP="005B5AE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с.Малые Алабухи 1-е</w:t>
      </w:r>
    </w:p>
    <w:p w:rsidR="005B5AE3" w:rsidRDefault="005B5AE3" w:rsidP="005B5AE3">
      <w:pPr>
        <w:pStyle w:val="a5"/>
        <w:rPr>
          <w:rFonts w:ascii="Times New Roman" w:hAnsi="Times New Roman" w:cs="Times New Roman"/>
          <w:sz w:val="28"/>
          <w:szCs w:val="28"/>
          <w:lang w:eastAsia="ru-RU"/>
        </w:rPr>
      </w:pPr>
    </w:p>
    <w:p w:rsidR="005B5AE3" w:rsidRDefault="005B5AE3" w:rsidP="005B5AE3">
      <w:pPr>
        <w:pStyle w:val="a3"/>
        <w:spacing w:before="0" w:beforeAutospacing="0" w:after="0" w:afterAutospacing="0"/>
        <w:ind w:right="3826"/>
        <w:jc w:val="both"/>
        <w:rPr>
          <w:sz w:val="28"/>
          <w:szCs w:val="28"/>
        </w:rPr>
      </w:pPr>
      <w:r>
        <w:rPr>
          <w:bCs/>
          <w:sz w:val="28"/>
          <w:szCs w:val="28"/>
        </w:rPr>
        <w:t>Об утверждении Административного регламента по предоставлению муниципальной услуги « Дача письменных разъяснений налогоплательщикам и налоговым агентам по вопросам применения муниципальных правовых актов о налогах и сборах»</w:t>
      </w:r>
    </w:p>
    <w:p w:rsidR="005B5AE3" w:rsidRDefault="005B5AE3" w:rsidP="005B5AE3">
      <w:pPr>
        <w:pStyle w:val="a3"/>
        <w:spacing w:before="0" w:beforeAutospacing="0" w:after="0" w:afterAutospacing="0"/>
        <w:ind w:firstLine="709"/>
        <w:rPr>
          <w:sz w:val="28"/>
          <w:szCs w:val="28"/>
        </w:rPr>
      </w:pPr>
    </w:p>
    <w:p w:rsidR="005B5AE3" w:rsidRDefault="005B5AE3" w:rsidP="005B5AE3">
      <w:pPr>
        <w:pStyle w:val="a3"/>
        <w:spacing w:before="0" w:beforeAutospacing="0" w:after="0" w:afterAutospacing="0"/>
        <w:ind w:firstLine="709"/>
        <w:jc w:val="both"/>
        <w:rPr>
          <w:sz w:val="28"/>
          <w:szCs w:val="28"/>
        </w:rPr>
      </w:pPr>
      <w:r>
        <w:rPr>
          <w:sz w:val="28"/>
          <w:szCs w:val="28"/>
        </w:rPr>
        <w:t xml:space="preserve">В соответствии с </w:t>
      </w:r>
      <w:r>
        <w:rPr>
          <w:rStyle w:val="1"/>
          <w:sz w:val="28"/>
          <w:szCs w:val="28"/>
        </w:rPr>
        <w:t>Налоговым кодексом</w:t>
      </w:r>
      <w:r>
        <w:rPr>
          <w:sz w:val="28"/>
          <w:szCs w:val="28"/>
        </w:rPr>
        <w:t xml:space="preserve"> Российской Федерации, Федеральным законом от 27 июля 2010 г. </w:t>
      </w:r>
      <w:r>
        <w:rPr>
          <w:rStyle w:val="1"/>
          <w:sz w:val="28"/>
          <w:szCs w:val="28"/>
        </w:rPr>
        <w:t>№ 210-ФЗ</w:t>
      </w:r>
      <w:r>
        <w:rPr>
          <w:sz w:val="28"/>
          <w:szCs w:val="28"/>
        </w:rPr>
        <w:t xml:space="preserve"> «Об организации предоставления государственных и муниципальных усл</w:t>
      </w:r>
      <w:r w:rsidR="00CE4CB7">
        <w:rPr>
          <w:sz w:val="28"/>
          <w:szCs w:val="28"/>
        </w:rPr>
        <w:t>уг», администрация Малоалабухского</w:t>
      </w:r>
      <w:r>
        <w:rPr>
          <w:sz w:val="28"/>
          <w:szCs w:val="28"/>
        </w:rPr>
        <w:t xml:space="preserve"> сельского поселения</w:t>
      </w:r>
    </w:p>
    <w:p w:rsidR="005B5AE3" w:rsidRDefault="005B5AE3" w:rsidP="005B5AE3">
      <w:pPr>
        <w:pStyle w:val="a3"/>
        <w:spacing w:before="0" w:beforeAutospacing="0" w:after="0" w:afterAutospacing="0"/>
        <w:ind w:firstLine="709"/>
        <w:jc w:val="both"/>
        <w:rPr>
          <w:sz w:val="28"/>
          <w:szCs w:val="28"/>
        </w:rPr>
      </w:pPr>
    </w:p>
    <w:p w:rsidR="005B5AE3" w:rsidRDefault="005B5AE3" w:rsidP="005B5AE3">
      <w:pPr>
        <w:pStyle w:val="a3"/>
        <w:spacing w:before="0" w:beforeAutospacing="0" w:after="0" w:afterAutospacing="0"/>
        <w:ind w:firstLine="709"/>
        <w:jc w:val="center"/>
        <w:rPr>
          <w:sz w:val="28"/>
          <w:szCs w:val="28"/>
        </w:rPr>
      </w:pPr>
      <w:r>
        <w:rPr>
          <w:sz w:val="28"/>
          <w:szCs w:val="28"/>
        </w:rPr>
        <w:t>ПОСТАНОВЛЯЕТ:</w:t>
      </w:r>
    </w:p>
    <w:p w:rsidR="005B5AE3" w:rsidRDefault="005B5AE3" w:rsidP="005B5AE3">
      <w:pPr>
        <w:pStyle w:val="a3"/>
        <w:spacing w:before="0" w:beforeAutospacing="0" w:after="0" w:afterAutospacing="0"/>
        <w:ind w:firstLine="709"/>
        <w:jc w:val="center"/>
        <w:rPr>
          <w:sz w:val="28"/>
          <w:szCs w:val="28"/>
        </w:rPr>
      </w:pPr>
    </w:p>
    <w:p w:rsidR="005B5AE3" w:rsidRDefault="005B5AE3" w:rsidP="005B5AE3">
      <w:pPr>
        <w:pStyle w:val="a3"/>
        <w:spacing w:before="0" w:beforeAutospacing="0" w:after="0" w:afterAutospacing="0"/>
        <w:ind w:firstLine="709"/>
        <w:jc w:val="both"/>
        <w:rPr>
          <w:sz w:val="28"/>
          <w:szCs w:val="28"/>
        </w:rPr>
      </w:pPr>
      <w:r>
        <w:rPr>
          <w:sz w:val="28"/>
          <w:szCs w:val="28"/>
        </w:rPr>
        <w:t xml:space="preserve">1. Утвердить прилагаемый административный </w:t>
      </w:r>
      <w:hyperlink r:id="rId7" w:anchor="P37" w:history="1">
        <w:r w:rsidRPr="005B5AE3">
          <w:rPr>
            <w:rStyle w:val="a4"/>
            <w:color w:val="000000"/>
            <w:sz w:val="28"/>
            <w:szCs w:val="28"/>
            <w:u w:val="none"/>
          </w:rPr>
          <w:t>регламент</w:t>
        </w:r>
      </w:hyperlink>
      <w:r>
        <w:rPr>
          <w:sz w:val="28"/>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5B5AE3" w:rsidRDefault="005B5AE3" w:rsidP="005B5AE3">
      <w:pPr>
        <w:pStyle w:val="a3"/>
        <w:spacing w:before="0" w:beforeAutospacing="0" w:after="0" w:afterAutospacing="0"/>
        <w:ind w:firstLine="709"/>
        <w:jc w:val="both"/>
        <w:rPr>
          <w:sz w:val="28"/>
          <w:szCs w:val="28"/>
        </w:rPr>
      </w:pPr>
      <w:r>
        <w:rPr>
          <w:sz w:val="28"/>
          <w:szCs w:val="28"/>
        </w:rPr>
        <w:t xml:space="preserve">2. Обнародовать настоящее постановление и разместить на официальном сайте </w:t>
      </w:r>
      <w:r w:rsidR="00CE4CB7">
        <w:rPr>
          <w:sz w:val="28"/>
          <w:szCs w:val="28"/>
        </w:rPr>
        <w:t>администрации Малоалабухского</w:t>
      </w:r>
      <w:r>
        <w:rPr>
          <w:sz w:val="28"/>
          <w:szCs w:val="28"/>
        </w:rPr>
        <w:t xml:space="preserve"> сельского поселения.</w:t>
      </w:r>
    </w:p>
    <w:p w:rsidR="005B5AE3" w:rsidRDefault="005B5AE3" w:rsidP="005B5AE3">
      <w:pPr>
        <w:pStyle w:val="consplusnormal"/>
        <w:spacing w:before="0" w:beforeAutospacing="0" w:after="0" w:afterAutospacing="0"/>
        <w:ind w:firstLine="709"/>
        <w:jc w:val="both"/>
        <w:rPr>
          <w:sz w:val="28"/>
          <w:szCs w:val="28"/>
        </w:rPr>
      </w:pPr>
      <w:r>
        <w:rPr>
          <w:sz w:val="28"/>
          <w:szCs w:val="28"/>
        </w:rPr>
        <w:t>3. Настоящее постановление вступает в силу со дня его обнародования.</w:t>
      </w:r>
    </w:p>
    <w:p w:rsidR="005B5AE3" w:rsidRDefault="005B5AE3" w:rsidP="005B5AE3">
      <w:pPr>
        <w:pStyle w:val="consplusnormal"/>
        <w:spacing w:before="0" w:beforeAutospacing="0" w:after="0" w:afterAutospacing="0"/>
        <w:ind w:firstLine="709"/>
        <w:jc w:val="both"/>
        <w:rPr>
          <w:sz w:val="28"/>
          <w:szCs w:val="28"/>
        </w:rPr>
      </w:pPr>
      <w:r>
        <w:rPr>
          <w:sz w:val="28"/>
          <w:szCs w:val="28"/>
        </w:rPr>
        <w:t>4.Контроль за исполнением настоящего постановления оставляю за собой.</w:t>
      </w:r>
    </w:p>
    <w:p w:rsidR="005B5AE3" w:rsidRDefault="005B5AE3" w:rsidP="005B5AE3">
      <w:pPr>
        <w:pStyle w:val="consplusnormal"/>
        <w:spacing w:before="0" w:beforeAutospacing="0" w:after="0" w:afterAutospacing="0"/>
        <w:ind w:firstLine="709"/>
        <w:jc w:val="both"/>
        <w:rPr>
          <w:sz w:val="28"/>
          <w:szCs w:val="28"/>
        </w:rPr>
      </w:pPr>
    </w:p>
    <w:p w:rsidR="005B5AE3" w:rsidRDefault="005B5AE3" w:rsidP="005B5AE3">
      <w:pPr>
        <w:pStyle w:val="consplusnormal"/>
        <w:spacing w:before="0" w:beforeAutospacing="0" w:after="0" w:afterAutospacing="0"/>
        <w:ind w:firstLine="709"/>
        <w:jc w:val="both"/>
        <w:rPr>
          <w:sz w:val="28"/>
          <w:szCs w:val="28"/>
        </w:rPr>
      </w:pPr>
    </w:p>
    <w:p w:rsidR="005B5AE3" w:rsidRDefault="005B5AE3" w:rsidP="005B5AE3">
      <w:pPr>
        <w:pStyle w:val="a3"/>
        <w:spacing w:before="0" w:beforeAutospacing="0" w:after="0" w:afterAutospacing="0"/>
        <w:ind w:firstLine="709"/>
        <w:rPr>
          <w:sz w:val="28"/>
          <w:szCs w:val="28"/>
        </w:rPr>
      </w:pPr>
    </w:p>
    <w:p w:rsidR="005B5AE3" w:rsidRDefault="00CE4CB7" w:rsidP="00CE4CB7">
      <w:pPr>
        <w:pStyle w:val="a3"/>
        <w:tabs>
          <w:tab w:val="left" w:pos="708"/>
          <w:tab w:val="left" w:pos="1416"/>
          <w:tab w:val="left" w:pos="2124"/>
          <w:tab w:val="left" w:pos="2832"/>
          <w:tab w:val="left" w:pos="3540"/>
          <w:tab w:val="left" w:pos="4248"/>
          <w:tab w:val="left" w:pos="4956"/>
          <w:tab w:val="left" w:pos="5664"/>
          <w:tab w:val="left" w:pos="7230"/>
        </w:tabs>
        <w:spacing w:before="0" w:beforeAutospacing="0" w:after="0" w:afterAutospacing="0"/>
        <w:rPr>
          <w:sz w:val="28"/>
          <w:szCs w:val="28"/>
        </w:rPr>
      </w:pPr>
      <w:r>
        <w:rPr>
          <w:sz w:val="28"/>
          <w:szCs w:val="28"/>
        </w:rPr>
        <w:t xml:space="preserve">Глава </w:t>
      </w:r>
      <w:r w:rsidR="005B5AE3">
        <w:rPr>
          <w:sz w:val="28"/>
          <w:szCs w:val="28"/>
        </w:rPr>
        <w:t xml:space="preserve"> сельского поселения</w:t>
      </w:r>
      <w:r w:rsidR="005B5AE3">
        <w:rPr>
          <w:sz w:val="28"/>
          <w:szCs w:val="28"/>
        </w:rPr>
        <w:tab/>
        <w:t xml:space="preserve">                         </w:t>
      </w:r>
      <w:r>
        <w:rPr>
          <w:sz w:val="28"/>
          <w:szCs w:val="28"/>
        </w:rPr>
        <w:t xml:space="preserve">    </w:t>
      </w:r>
      <w:r>
        <w:rPr>
          <w:sz w:val="28"/>
          <w:szCs w:val="28"/>
        </w:rPr>
        <w:tab/>
      </w:r>
      <w:r>
        <w:rPr>
          <w:sz w:val="28"/>
          <w:szCs w:val="28"/>
        </w:rPr>
        <w:tab/>
        <w:t>Б.В.Никифоров</w:t>
      </w:r>
    </w:p>
    <w:p w:rsidR="005B5AE3" w:rsidRDefault="005B5AE3" w:rsidP="005B5AE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77D58" w:rsidRDefault="005B5AE3" w:rsidP="005B5AE3">
      <w:pPr>
        <w:pStyle w:val="a3"/>
        <w:spacing w:before="0" w:beforeAutospacing="0" w:after="0" w:afterAutospacing="0"/>
        <w:ind w:firstLine="709"/>
        <w:jc w:val="right"/>
        <w:rPr>
          <w:sz w:val="28"/>
          <w:szCs w:val="28"/>
        </w:rPr>
      </w:pPr>
      <w:r>
        <w:rPr>
          <w:sz w:val="28"/>
          <w:szCs w:val="28"/>
        </w:rPr>
        <w:lastRenderedPageBreak/>
        <w:t>Приложение</w:t>
      </w:r>
    </w:p>
    <w:p w:rsidR="005B5AE3" w:rsidRDefault="005B5AE3" w:rsidP="005B5AE3">
      <w:pPr>
        <w:pStyle w:val="a3"/>
        <w:spacing w:before="0" w:beforeAutospacing="0" w:after="0" w:afterAutospacing="0"/>
        <w:ind w:firstLine="709"/>
        <w:jc w:val="right"/>
        <w:rPr>
          <w:sz w:val="28"/>
          <w:szCs w:val="28"/>
        </w:rPr>
      </w:pPr>
      <w:r>
        <w:rPr>
          <w:sz w:val="28"/>
          <w:szCs w:val="28"/>
        </w:rPr>
        <w:t xml:space="preserve">к постановлению администрации </w:t>
      </w:r>
    </w:p>
    <w:p w:rsidR="005B5AE3" w:rsidRDefault="00CE4CB7" w:rsidP="005B5AE3">
      <w:pPr>
        <w:pStyle w:val="a3"/>
        <w:spacing w:before="0" w:beforeAutospacing="0" w:after="0" w:afterAutospacing="0"/>
        <w:ind w:firstLine="709"/>
        <w:jc w:val="right"/>
        <w:rPr>
          <w:sz w:val="28"/>
          <w:szCs w:val="28"/>
        </w:rPr>
      </w:pPr>
      <w:r>
        <w:rPr>
          <w:sz w:val="28"/>
          <w:szCs w:val="28"/>
        </w:rPr>
        <w:t>Малоалабухского</w:t>
      </w:r>
      <w:r w:rsidR="005B5AE3">
        <w:rPr>
          <w:sz w:val="28"/>
          <w:szCs w:val="28"/>
        </w:rPr>
        <w:t xml:space="preserve"> сельского поселения</w:t>
      </w:r>
    </w:p>
    <w:p w:rsidR="005B5AE3" w:rsidRDefault="00CE4CB7" w:rsidP="005B5AE3">
      <w:pPr>
        <w:pStyle w:val="a3"/>
        <w:spacing w:before="0" w:beforeAutospacing="0" w:after="0" w:afterAutospacing="0"/>
        <w:ind w:firstLine="709"/>
        <w:jc w:val="right"/>
        <w:rPr>
          <w:sz w:val="28"/>
          <w:szCs w:val="28"/>
        </w:rPr>
      </w:pPr>
      <w:r>
        <w:rPr>
          <w:sz w:val="28"/>
          <w:szCs w:val="28"/>
        </w:rPr>
        <w:t>от 15.12.2020г. № 44</w:t>
      </w:r>
    </w:p>
    <w:p w:rsidR="005B5AE3" w:rsidRDefault="005B5AE3" w:rsidP="005B5AE3">
      <w:pPr>
        <w:pStyle w:val="a3"/>
        <w:spacing w:before="0" w:beforeAutospacing="0" w:after="0" w:afterAutospacing="0"/>
        <w:ind w:firstLine="709"/>
        <w:jc w:val="right"/>
        <w:rPr>
          <w:sz w:val="28"/>
          <w:szCs w:val="28"/>
        </w:rPr>
      </w:pPr>
    </w:p>
    <w:p w:rsidR="005B5AE3" w:rsidRPr="001A70BF" w:rsidRDefault="005B5AE3" w:rsidP="005B5AE3">
      <w:pPr>
        <w:pStyle w:val="a3"/>
        <w:spacing w:before="0" w:beforeAutospacing="0" w:after="0" w:afterAutospacing="0"/>
        <w:ind w:firstLine="709"/>
        <w:jc w:val="right"/>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B30807">
        <w:rPr>
          <w:rFonts w:ascii="Times New Roman" w:eastAsia="Times New Roman" w:hAnsi="Times New Roman" w:cs="Times New Roman"/>
          <w:sz w:val="28"/>
          <w:szCs w:val="28"/>
          <w:lang w:eastAsia="ru-RU"/>
        </w:rPr>
        <w:t xml:space="preserve"> </w:t>
      </w:r>
      <w:r w:rsidR="00CE4CB7">
        <w:rPr>
          <w:rFonts w:ascii="Times New Roman" w:eastAsia="Times New Roman" w:hAnsi="Times New Roman" w:cs="Times New Roman"/>
          <w:sz w:val="28"/>
          <w:szCs w:val="28"/>
          <w:lang w:eastAsia="ru-RU"/>
        </w:rPr>
        <w:t>МАЛОАЛАБУХСКОГО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Административный регламент администрации </w:t>
      </w:r>
      <w:r w:rsidR="00CE4CB7">
        <w:rPr>
          <w:rFonts w:eastAsia="Calibri"/>
          <w:sz w:val="28"/>
          <w:szCs w:val="28"/>
        </w:rPr>
        <w:t>Малоалабухского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1" w:name="Par40"/>
      <w:bookmarkEnd w:id="1"/>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777005" w:rsidRPr="00777005">
        <w:rPr>
          <w:rFonts w:ascii="Times New Roman" w:eastAsia="Calibri" w:hAnsi="Times New Roman" w:cs="Times New Roman"/>
          <w:sz w:val="28"/>
          <w:szCs w:val="28"/>
        </w:rPr>
        <w:t>Алексеевского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hyperlink r:id="rId8" w:history="1">
        <w:r w:rsidR="00CE4CB7" w:rsidRPr="00CE4CB7">
          <w:rPr>
            <w:rStyle w:val="a4"/>
            <w:rFonts w:ascii="Times New Roman" w:hAnsi="Times New Roman" w:cs="Times New Roman"/>
            <w:color w:val="auto"/>
            <w:sz w:val="28"/>
            <w:szCs w:val="28"/>
            <w:u w:val="none"/>
          </w:rPr>
          <w:t>maloalab.grib@govvrn.ru</w:t>
        </w:r>
      </w:hyperlink>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w:t>
      </w:r>
      <w:r w:rsidRPr="00FD3C73">
        <w:rPr>
          <w:rFonts w:ascii="Times New Roman" w:eastAsia="Calibri" w:hAnsi="Times New Roman" w:cs="Times New Roman"/>
          <w:sz w:val="28"/>
          <w:szCs w:val="28"/>
          <w:lang w:eastAsia="ru-RU"/>
        </w:rPr>
        <w:lastRenderedPageBreak/>
        <w:t>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lastRenderedPageBreak/>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777005">
        <w:rPr>
          <w:rFonts w:eastAsia="Calibri"/>
          <w:sz w:val="28"/>
          <w:szCs w:val="28"/>
        </w:rPr>
        <w:t>Алексеевского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2" w:name="P62"/>
      <w:bookmarkEnd w:id="2"/>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рассмотрение представленного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3" w:name="P72"/>
      <w:bookmarkEnd w:id="3"/>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Федеральным </w:t>
      </w:r>
      <w:hyperlink r:id="rId9"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Федеральным </w:t>
      </w:r>
      <w:hyperlink r:id="rId10"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предусмотренных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777005"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777005">
        <w:rPr>
          <w:rFonts w:ascii="Times New Roman" w:eastAsia="Calibri" w:hAnsi="Times New Roman" w:cs="Times New Roman"/>
          <w:sz w:val="28"/>
          <w:szCs w:val="28"/>
        </w:rPr>
        <w:t>Алексеевского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предоставления муниципальной услуги в многофункциональных</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lastRenderedPageBreak/>
        <w:t>центрах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 w:history="1">
        <w:r w:rsidRPr="001A70BF">
          <w:rPr>
            <w:rStyle w:val="a4"/>
            <w:color w:val="000000"/>
            <w:sz w:val="28"/>
            <w:szCs w:val="28"/>
            <w:u w:val="none"/>
          </w:rPr>
          <w:t>пунктами 2.6</w:t>
        </w:r>
      </w:hyperlink>
      <w:r w:rsidRPr="001A70BF">
        <w:rPr>
          <w:sz w:val="28"/>
          <w:szCs w:val="28"/>
        </w:rPr>
        <w:t xml:space="preserve"> - </w:t>
      </w:r>
      <w:hyperlink r:id="rId13"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w:t>
      </w:r>
      <w:r w:rsidRPr="001A70BF">
        <w:rPr>
          <w:sz w:val="28"/>
          <w:szCs w:val="28"/>
        </w:rPr>
        <w:lastRenderedPageBreak/>
        <w:t xml:space="preserve">корреспонденции с присвоением исходящего номера и направляет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CE4CB7">
        <w:rPr>
          <w:rFonts w:ascii="Times New Roman" w:eastAsia="Calibri" w:hAnsi="Times New Roman" w:cs="Times New Roman"/>
          <w:sz w:val="28"/>
          <w:szCs w:val="28"/>
        </w:rPr>
        <w:t>Малоалабухского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CE4CB7">
        <w:rPr>
          <w:rFonts w:ascii="Times New Roman" w:eastAsia="Calibri" w:hAnsi="Times New Roman" w:cs="Times New Roman"/>
          <w:sz w:val="28"/>
          <w:szCs w:val="28"/>
        </w:rPr>
        <w:t>397213</w:t>
      </w:r>
      <w:r w:rsidRPr="002E7677">
        <w:rPr>
          <w:rFonts w:ascii="Times New Roman" w:eastAsia="Calibri" w:hAnsi="Times New Roman" w:cs="Times New Roman"/>
          <w:sz w:val="28"/>
          <w:szCs w:val="28"/>
        </w:rPr>
        <w:t xml:space="preserve"> Воронежская </w:t>
      </w:r>
      <w:r w:rsidR="00CE4CB7">
        <w:rPr>
          <w:rFonts w:ascii="Times New Roman" w:eastAsia="Calibri" w:hAnsi="Times New Roman" w:cs="Times New Roman"/>
          <w:sz w:val="28"/>
          <w:szCs w:val="28"/>
        </w:rPr>
        <w:t>область, Грибановский район, с.Малые Алабухи 1-е, ул. Первомайская,1</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CE4CB7">
        <w:rPr>
          <w:rFonts w:ascii="Times New Roman" w:eastAsia="Calibri" w:hAnsi="Times New Roman" w:cs="Times New Roman"/>
          <w:sz w:val="28"/>
          <w:szCs w:val="28"/>
        </w:rPr>
        <w:t>ны для справок: (47348) 48513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CE4CB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r w:rsidR="00CE4CB7" w:rsidRPr="00CE4CB7">
        <w:rPr>
          <w:rFonts w:ascii="Times New Roman" w:hAnsi="Times New Roman" w:cs="Times New Roman"/>
          <w:sz w:val="28"/>
          <w:szCs w:val="28"/>
          <w:lang w:val="en-US"/>
        </w:rPr>
        <w:t>maloalab</w:t>
      </w:r>
      <w:r w:rsidR="00CE4CB7" w:rsidRPr="00CE4CB7">
        <w:rPr>
          <w:rFonts w:ascii="Times New Roman" w:hAnsi="Times New Roman" w:cs="Times New Roman"/>
          <w:sz w:val="28"/>
          <w:szCs w:val="28"/>
        </w:rPr>
        <w:t>-</w:t>
      </w:r>
      <w:r w:rsidR="00CE4CB7" w:rsidRPr="00CE4CB7">
        <w:rPr>
          <w:rFonts w:ascii="Times New Roman" w:hAnsi="Times New Roman" w:cs="Times New Roman"/>
          <w:sz w:val="28"/>
          <w:szCs w:val="28"/>
          <w:lang w:val="en-US"/>
        </w:rPr>
        <w:t>grib</w:t>
      </w:r>
      <w:r w:rsidR="00CE4CB7" w:rsidRPr="00CE4CB7">
        <w:rPr>
          <w:rFonts w:ascii="Times New Roman" w:hAnsi="Times New Roman" w:cs="Times New Roman"/>
          <w:sz w:val="28"/>
          <w:szCs w:val="28"/>
        </w:rPr>
        <w:t>.</w:t>
      </w:r>
      <w:r w:rsidR="00CE4CB7" w:rsidRPr="00CE4CB7">
        <w:rPr>
          <w:rFonts w:ascii="Times New Roman" w:hAnsi="Times New Roman" w:cs="Times New Roman"/>
          <w:sz w:val="28"/>
          <w:szCs w:val="28"/>
          <w:lang w:val="en-US"/>
        </w:rPr>
        <w:t>ru</w:t>
      </w:r>
    </w:p>
    <w:p w:rsidR="002E7677" w:rsidRPr="00CE4CB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bookmarkStart w:id="9" w:name="OLE_LINK1"/>
      <w:bookmarkStart w:id="10" w:name="OLE_LINK2"/>
      <w:r w:rsidR="00CE4CB7" w:rsidRPr="00CE4CB7">
        <w:rPr>
          <w:rFonts w:ascii="Times New Roman" w:hAnsi="Times New Roman" w:cs="Times New Roman"/>
          <w:sz w:val="28"/>
          <w:szCs w:val="28"/>
        </w:rPr>
        <w:fldChar w:fldCharType="begin"/>
      </w:r>
      <w:r w:rsidR="00CE4CB7" w:rsidRPr="00CE4CB7">
        <w:rPr>
          <w:rFonts w:ascii="Times New Roman" w:hAnsi="Times New Roman" w:cs="Times New Roman"/>
          <w:sz w:val="28"/>
          <w:szCs w:val="28"/>
        </w:rPr>
        <w:instrText xml:space="preserve"> HYPERLINK "mailto:maloalab.grib@govvrn.ru" </w:instrText>
      </w:r>
      <w:r w:rsidR="00CE4CB7" w:rsidRPr="00CE4CB7">
        <w:rPr>
          <w:rFonts w:ascii="Times New Roman" w:hAnsi="Times New Roman" w:cs="Times New Roman"/>
          <w:sz w:val="28"/>
          <w:szCs w:val="28"/>
        </w:rPr>
        <w:fldChar w:fldCharType="separate"/>
      </w:r>
      <w:r w:rsidR="00CE4CB7" w:rsidRPr="00CE4CB7">
        <w:rPr>
          <w:rStyle w:val="a4"/>
          <w:rFonts w:ascii="Times New Roman" w:hAnsi="Times New Roman" w:cs="Times New Roman"/>
          <w:color w:val="auto"/>
          <w:sz w:val="28"/>
          <w:szCs w:val="28"/>
          <w:u w:val="none"/>
        </w:rPr>
        <w:t>maloalab.grib@govvrn.ru</w:t>
      </w:r>
      <w:r w:rsidR="00CE4CB7" w:rsidRPr="00CE4CB7">
        <w:rPr>
          <w:rFonts w:ascii="Times New Roman" w:hAnsi="Times New Roman" w:cs="Times New Roman"/>
          <w:sz w:val="28"/>
          <w:szCs w:val="28"/>
        </w:rPr>
        <w:fldChar w:fldCharType="end"/>
      </w:r>
      <w:bookmarkEnd w:id="9"/>
      <w:bookmarkEnd w:id="10"/>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A02ECF"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A02ECF"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A02ECF"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A02ECF"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A02ECF"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A02ECF"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A02ECF"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A02ECF"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64AAF"/>
    <w:rsid w:val="00475B81"/>
    <w:rsid w:val="004D784C"/>
    <w:rsid w:val="005168B6"/>
    <w:rsid w:val="00591F4C"/>
    <w:rsid w:val="005B5AE3"/>
    <w:rsid w:val="005E269D"/>
    <w:rsid w:val="00601EF8"/>
    <w:rsid w:val="00645C39"/>
    <w:rsid w:val="00667994"/>
    <w:rsid w:val="00675666"/>
    <w:rsid w:val="00777005"/>
    <w:rsid w:val="007B0F5B"/>
    <w:rsid w:val="00822B39"/>
    <w:rsid w:val="00871DFB"/>
    <w:rsid w:val="008A532D"/>
    <w:rsid w:val="008C1057"/>
    <w:rsid w:val="008C49CC"/>
    <w:rsid w:val="00974E0E"/>
    <w:rsid w:val="009E38FA"/>
    <w:rsid w:val="00A02ECF"/>
    <w:rsid w:val="00A1313D"/>
    <w:rsid w:val="00A75A7E"/>
    <w:rsid w:val="00A92799"/>
    <w:rsid w:val="00AD324D"/>
    <w:rsid w:val="00AF151E"/>
    <w:rsid w:val="00B30807"/>
    <w:rsid w:val="00B64354"/>
    <w:rsid w:val="00BF108B"/>
    <w:rsid w:val="00BF48E9"/>
    <w:rsid w:val="00BF4CCB"/>
    <w:rsid w:val="00C3147C"/>
    <w:rsid w:val="00C67D2C"/>
    <w:rsid w:val="00C93AE2"/>
    <w:rsid w:val="00CB5519"/>
    <w:rsid w:val="00CE4CB7"/>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2"/>
        <o:r id="V:Rule2" type="connector" idref="#_x0000_s1041"/>
        <o:r id="V:Rule3" type="connector" idref="#_x0000_s1047"/>
        <o:r id="V:Rule4" type="connector" idref="#_x0000_s1034"/>
        <o:r id="V:Rule5" type="connector" idref="#_x0000_s1046"/>
        <o:r id="V:Rule6" type="connector" idref="#_x0000_s1028"/>
        <o:r id="V:Rule7" type="connector" idref="#_x0000_s1033"/>
        <o:r id="V:Rule8"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uiPriority w:val="99"/>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037">
      <w:bodyDiv w:val="1"/>
      <w:marLeft w:val="0"/>
      <w:marRight w:val="0"/>
      <w:marTop w:val="0"/>
      <w:marBottom w:val="0"/>
      <w:divBdr>
        <w:top w:val="none" w:sz="0" w:space="0" w:color="auto"/>
        <w:left w:val="none" w:sz="0" w:space="0" w:color="auto"/>
        <w:bottom w:val="none" w:sz="0" w:space="0" w:color="auto"/>
        <w:right w:val="none" w:sz="0" w:space="0" w:color="auto"/>
      </w:divBdr>
    </w:div>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alab.grib@govvrn.ru" TargetMode="External"/><Relationship Id="rId13" Type="http://schemas.openxmlformats.org/officeDocument/2006/relationships/hyperlink" Target="http://pravo.minjust.ru:8080/bigs/showDocumentWithTemplate.action?id=D988072D-0B8A-422B-8331-BBD787CBAB8B&amp;templateName=printText.flt" TargetMode="External"/><Relationship Id="rId3" Type="http://schemas.openxmlformats.org/officeDocument/2006/relationships/styles" Target="styles.xml"/><Relationship Id="rId7" Type="http://schemas.openxmlformats.org/officeDocument/2006/relationships/hyperlink" Target="http://pravo.minjust.ru:8080/bigs/showDocumentWithTemplate.action?id=D988072D-0B8A-422B-8331-BBD787CBAB8B&amp;templateName=printText.flt"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ravo.minjust.ru:8080/bigs/showDocumentWithTemplate.action?id=D988072D-0B8A-422B-8331-BBD787CBAB8B&amp;templateName=printText.f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71C6-D9FC-465A-9C38-BF1E0AB1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7101</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Маргарита</cp:lastModifiedBy>
  <cp:revision>28</cp:revision>
  <cp:lastPrinted>2020-06-04T14:44:00Z</cp:lastPrinted>
  <dcterms:created xsi:type="dcterms:W3CDTF">2020-05-03T12:39:00Z</dcterms:created>
  <dcterms:modified xsi:type="dcterms:W3CDTF">2020-12-25T10:33:00Z</dcterms:modified>
</cp:coreProperties>
</file>